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color w:val="000000"/>
        </w:rPr>
      </w:pPr>
    </w:p>
    <w:p>
      <w:pPr>
        <w:pStyle w:val="12"/>
        <w:ind w:firstLine="464"/>
        <w:rPr>
          <w:rFonts w:hAnsi="宋体"/>
          <w:color w:val="000000"/>
          <w:sz w:val="24"/>
        </w:rPr>
      </w:pPr>
    </w:p>
    <w:p>
      <w:pPr>
        <w:pStyle w:val="12"/>
        <w:spacing w:line="240" w:lineRule="auto"/>
        <w:ind w:firstLine="0" w:firstLineChars="0"/>
        <w:jc w:val="both"/>
        <w:rPr>
          <w:rFonts w:hAnsi="宋体"/>
          <w:color w:val="000000"/>
          <w:sz w:val="32"/>
          <w:szCs w:val="32"/>
        </w:rPr>
      </w:pPr>
      <w:r>
        <w:rPr>
          <w:rFonts w:hint="eastAsia" w:hAnsi="宋体"/>
          <w:color w:val="000000"/>
          <w:sz w:val="32"/>
          <w:szCs w:val="32"/>
        </w:rPr>
        <w:t>附件1：</w:t>
      </w:r>
      <w:r>
        <w:rPr>
          <w:rFonts w:hint="eastAsia" w:hAnsi="宋体"/>
          <w:color w:val="000000"/>
          <w:sz w:val="32"/>
          <w:szCs w:val="32"/>
          <w:lang w:val="en-US" w:eastAsia="zh-CN"/>
        </w:rPr>
        <w:t xml:space="preserve">                </w:t>
      </w:r>
      <w:r>
        <w:rPr>
          <w:rFonts w:hint="eastAsia" w:hAnsi="宋体"/>
          <w:color w:val="000000"/>
          <w:sz w:val="32"/>
          <w:szCs w:val="32"/>
        </w:rPr>
        <w:t>项目采购技术要求表</w:t>
      </w:r>
    </w:p>
    <w:tbl>
      <w:tblPr>
        <w:tblStyle w:val="13"/>
        <w:tblpPr w:leftFromText="180" w:rightFromText="180" w:vertAnchor="text" w:horzAnchor="page" w:tblpX="1232" w:tblpY="514"/>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690"/>
        <w:gridCol w:w="600"/>
        <w:gridCol w:w="480"/>
        <w:gridCol w:w="634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65" w:type="dxa"/>
            <w:vAlign w:val="center"/>
          </w:tcPr>
          <w:p>
            <w:pPr>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序号</w:t>
            </w:r>
          </w:p>
        </w:tc>
        <w:tc>
          <w:tcPr>
            <w:tcW w:w="690" w:type="dxa"/>
            <w:vAlign w:val="center"/>
          </w:tcPr>
          <w:p>
            <w:pPr>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货品名称</w:t>
            </w:r>
          </w:p>
        </w:tc>
        <w:tc>
          <w:tcPr>
            <w:tcW w:w="600" w:type="dxa"/>
            <w:vAlign w:val="center"/>
          </w:tcPr>
          <w:p>
            <w:pPr>
              <w:spacing w:line="50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数量</w:t>
            </w:r>
          </w:p>
        </w:tc>
        <w:tc>
          <w:tcPr>
            <w:tcW w:w="480" w:type="dxa"/>
            <w:vAlign w:val="center"/>
          </w:tcPr>
          <w:p>
            <w:pPr>
              <w:spacing w:line="5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单位</w:t>
            </w:r>
          </w:p>
        </w:tc>
        <w:tc>
          <w:tcPr>
            <w:tcW w:w="6345" w:type="dxa"/>
          </w:tcPr>
          <w:p>
            <w:pPr>
              <w:pStyle w:val="4"/>
              <w:spacing w:line="720" w:lineRule="auto"/>
              <w:jc w:val="center"/>
              <w:rPr>
                <w:rFonts w:hint="eastAsia"/>
                <w:sz w:val="21"/>
                <w:szCs w:val="21"/>
              </w:rPr>
            </w:pPr>
            <w:r>
              <w:rPr>
                <w:rFonts w:hint="eastAsia" w:hAnsi="宋体" w:cs="宋体"/>
                <w:color w:val="000000"/>
                <w:sz w:val="21"/>
                <w:szCs w:val="21"/>
              </w:rPr>
              <w:t>型号规格、技术参数、性能配置</w:t>
            </w:r>
          </w:p>
        </w:tc>
        <w:tc>
          <w:tcPr>
            <w:tcW w:w="990" w:type="dxa"/>
          </w:tcPr>
          <w:p>
            <w:pPr>
              <w:pStyle w:val="4"/>
              <w:tabs>
                <w:tab w:val="left" w:pos="237"/>
              </w:tabs>
              <w:spacing w:line="360" w:lineRule="auto"/>
              <w:ind w:left="210" w:leftChars="100" w:firstLine="0" w:firstLineChars="0"/>
              <w:jc w:val="left"/>
              <w:rPr>
                <w:rFonts w:hint="default" w:hAnsi="宋体" w:eastAsia="宋体" w:cs="宋体"/>
                <w:color w:val="000000"/>
                <w:sz w:val="21"/>
                <w:szCs w:val="21"/>
                <w:lang w:val="en-US" w:eastAsia="zh-CN"/>
              </w:rPr>
            </w:pPr>
            <w:r>
              <w:rPr>
                <w:rFonts w:hint="eastAsia" w:hAnsi="宋体" w:cs="宋体"/>
                <w:color w:val="000000"/>
                <w:sz w:val="21"/>
                <w:szCs w:val="21"/>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65"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690" w:type="dxa"/>
            <w:vAlign w:val="center"/>
          </w:tcPr>
          <w:p>
            <w:pPr>
              <w:jc w:val="center"/>
              <w:rPr>
                <w:rFonts w:ascii="宋体" w:hAnsi="宋体" w:cs="宋体"/>
                <w:color w:val="000000"/>
                <w:sz w:val="21"/>
                <w:szCs w:val="21"/>
              </w:rPr>
            </w:pPr>
            <w:r>
              <w:rPr>
                <w:rFonts w:hint="eastAsia" w:ascii="宋体" w:hAnsi="宋体" w:cs="宋体"/>
                <w:color w:val="000000"/>
                <w:sz w:val="21"/>
                <w:szCs w:val="21"/>
              </w:rPr>
              <w:t>高性能工作站</w:t>
            </w:r>
          </w:p>
        </w:tc>
        <w:tc>
          <w:tcPr>
            <w:tcW w:w="600" w:type="dxa"/>
            <w:vAlign w:val="center"/>
          </w:tcPr>
          <w:p>
            <w:pPr>
              <w:spacing w:line="500" w:lineRule="exact"/>
              <w:jc w:val="center"/>
              <w:rPr>
                <w:rFonts w:ascii="宋体" w:hAnsi="宋体" w:cs="宋体"/>
                <w:color w:val="000000"/>
                <w:sz w:val="21"/>
                <w:szCs w:val="21"/>
              </w:rPr>
            </w:pPr>
            <w:r>
              <w:rPr>
                <w:rFonts w:hint="eastAsia" w:ascii="宋体" w:hAnsi="宋体" w:cs="宋体"/>
                <w:color w:val="000000"/>
                <w:sz w:val="21"/>
                <w:szCs w:val="21"/>
              </w:rPr>
              <w:t>1</w:t>
            </w:r>
          </w:p>
        </w:tc>
        <w:tc>
          <w:tcPr>
            <w:tcW w:w="480" w:type="dxa"/>
            <w:vAlign w:val="center"/>
          </w:tcPr>
          <w:p>
            <w:pPr>
              <w:spacing w:line="500" w:lineRule="exact"/>
              <w:jc w:val="center"/>
              <w:rPr>
                <w:rFonts w:ascii="宋体" w:hAnsi="宋体" w:cs="宋体"/>
                <w:color w:val="000000"/>
                <w:kern w:val="0"/>
                <w:sz w:val="21"/>
                <w:szCs w:val="21"/>
              </w:rPr>
            </w:pPr>
            <w:r>
              <w:rPr>
                <w:rFonts w:hint="eastAsia" w:ascii="宋体" w:hAnsi="宋体" w:cs="宋体"/>
                <w:color w:val="000000"/>
                <w:kern w:val="0"/>
                <w:sz w:val="21"/>
                <w:szCs w:val="21"/>
              </w:rPr>
              <w:t>台</w:t>
            </w:r>
          </w:p>
        </w:tc>
        <w:tc>
          <w:tcPr>
            <w:tcW w:w="6345" w:type="dxa"/>
          </w:tcPr>
          <w:p>
            <w:pPr>
              <w:pStyle w:val="4"/>
              <w:rPr>
                <w:sz w:val="21"/>
                <w:szCs w:val="21"/>
              </w:rPr>
            </w:pPr>
            <w:r>
              <w:rPr>
                <w:rFonts w:hint="eastAsia"/>
                <w:sz w:val="21"/>
                <w:szCs w:val="21"/>
              </w:rPr>
              <w:t>一、硬件要求：                                                                                              1、处理器：配置2颗Xeon GD 5218 2.3G 16C处理器或以上；</w:t>
            </w:r>
          </w:p>
          <w:p>
            <w:pPr>
              <w:pStyle w:val="4"/>
              <w:rPr>
                <w:sz w:val="21"/>
                <w:szCs w:val="21"/>
              </w:rPr>
            </w:pPr>
            <w:r>
              <w:rPr>
                <w:rFonts w:hint="eastAsia"/>
                <w:sz w:val="21"/>
                <w:szCs w:val="21"/>
              </w:rPr>
              <w:t>2、主板：Intel C621或以上；</w:t>
            </w:r>
          </w:p>
          <w:p>
            <w:pPr>
              <w:pStyle w:val="4"/>
              <w:rPr>
                <w:sz w:val="21"/>
                <w:szCs w:val="21"/>
              </w:rPr>
            </w:pPr>
            <w:r>
              <w:rPr>
                <w:rFonts w:hint="eastAsia"/>
                <w:sz w:val="21"/>
                <w:szCs w:val="21"/>
              </w:rPr>
              <w:t xml:space="preserve">3、内存：≥4*32GB DDR4 2933 ECC内存； </w:t>
            </w:r>
          </w:p>
          <w:p>
            <w:pPr>
              <w:pStyle w:val="4"/>
              <w:rPr>
                <w:sz w:val="21"/>
                <w:szCs w:val="21"/>
              </w:rPr>
            </w:pPr>
            <w:r>
              <w:rPr>
                <w:rFonts w:hint="eastAsia"/>
                <w:sz w:val="21"/>
                <w:szCs w:val="21"/>
              </w:rPr>
              <w:t>4、硬盘：≥512G SSD M.2固态盘和1块2T SATA硬盘，最大支持到6个3.5寸硬盘；支持2个M.2 SSD；</w:t>
            </w:r>
          </w:p>
          <w:p>
            <w:pPr>
              <w:pStyle w:val="4"/>
              <w:rPr>
                <w:sz w:val="21"/>
                <w:szCs w:val="21"/>
              </w:rPr>
            </w:pPr>
            <w:r>
              <w:rPr>
                <w:rFonts w:hint="eastAsia"/>
                <w:sz w:val="21"/>
                <w:szCs w:val="21"/>
              </w:rPr>
              <w:t>5、RAID功能：数据盘做Raid 5，支持SAS Raid 0、Raid 1、Raid 10等raid功能；</w:t>
            </w:r>
          </w:p>
          <w:p>
            <w:pPr>
              <w:pStyle w:val="4"/>
              <w:rPr>
                <w:sz w:val="21"/>
                <w:szCs w:val="21"/>
              </w:rPr>
            </w:pPr>
            <w:r>
              <w:rPr>
                <w:rFonts w:hint="eastAsia"/>
                <w:sz w:val="21"/>
                <w:szCs w:val="21"/>
              </w:rPr>
              <w:t>6、显卡：本次配置1块RTX3080 10GB显卡，可选Nvidia或AMD显卡，最大支持3块RTX A6000或GV100；</w:t>
            </w:r>
          </w:p>
          <w:p>
            <w:pPr>
              <w:pStyle w:val="4"/>
              <w:rPr>
                <w:sz w:val="21"/>
                <w:szCs w:val="21"/>
              </w:rPr>
            </w:pPr>
            <w:r>
              <w:rPr>
                <w:rFonts w:hint="eastAsia"/>
                <w:sz w:val="21"/>
                <w:szCs w:val="21"/>
              </w:rPr>
              <w:t>7、网卡：双口千兆网卡；</w:t>
            </w:r>
          </w:p>
          <w:p>
            <w:pPr>
              <w:pStyle w:val="4"/>
              <w:rPr>
                <w:sz w:val="21"/>
                <w:szCs w:val="21"/>
              </w:rPr>
            </w:pPr>
            <w:r>
              <w:rPr>
                <w:rFonts w:hint="eastAsia"/>
                <w:sz w:val="21"/>
                <w:szCs w:val="21"/>
              </w:rPr>
              <w:t>8、扩展槽：配置≥5个PCI-E3.0 x16，≥3个PCI-E3.0 x4，≥8个插槽；</w:t>
            </w:r>
          </w:p>
          <w:p>
            <w:pPr>
              <w:pStyle w:val="4"/>
              <w:rPr>
                <w:sz w:val="21"/>
                <w:szCs w:val="21"/>
              </w:rPr>
            </w:pPr>
            <w:r>
              <w:rPr>
                <w:rFonts w:hint="eastAsia"/>
                <w:sz w:val="21"/>
                <w:szCs w:val="21"/>
              </w:rPr>
              <w:t>9、主机接口：≥10个USB接口（前置4个USB 3.0接口，后置6个USB接口）、2个PS/2接口、可选IEEE1394接口、eSATA接口；</w:t>
            </w:r>
          </w:p>
          <w:p>
            <w:pPr>
              <w:pStyle w:val="4"/>
              <w:rPr>
                <w:sz w:val="21"/>
                <w:szCs w:val="21"/>
              </w:rPr>
            </w:pPr>
            <w:r>
              <w:rPr>
                <w:rFonts w:hint="eastAsia"/>
                <w:sz w:val="21"/>
                <w:szCs w:val="21"/>
              </w:rPr>
              <w:t>10、电源：≥1400W 电源；</w:t>
            </w:r>
          </w:p>
          <w:p>
            <w:pPr>
              <w:pStyle w:val="4"/>
              <w:rPr>
                <w:sz w:val="21"/>
                <w:szCs w:val="21"/>
              </w:rPr>
            </w:pPr>
            <w:r>
              <w:rPr>
                <w:rFonts w:hint="eastAsia"/>
                <w:sz w:val="21"/>
                <w:szCs w:val="21"/>
              </w:rPr>
              <w:t>11、故障检测功能：自带故障检测功能，针对预装桌面应用程序，自动通知用户系统检测到的任何错误，提供错误代码+问题描述、保修信息和分步故障排除，提供Android和iOS设备的移动应用程序，用于诊断系统无法启动故障，不需要数据线传输，诊断信息通过特殊的音频音调传输到智能手机上 ；                                                                                                  12、机箱：≥55L立式机箱，支持免工具拆卸，内嵌式人体工学把手设计，易于搬运，后面板挂锁环：防止机器内关键部件被拆除,线锁插槽：防止机器被整机搬迁；                                                                  13、数据安全：主机BIOS需自带基于硬件底层的数据安全擦除功能且保证硬盘数据擦除后不可恢复，厂商需免费提供原厂数据安全擦除软件；                                                                               14、显示器：配置34寸，曲面屏（1500R），165Hz刷新率，3440*1440分辨率，屏幕比21：9；                                                                                       二、配套应用安全软件：                                                                                    1、 Windows客户端至少支持WindowsXP、Windows 7、Windows 8、Windows 10等32位/64位终端操作系统，支持Windows server 2003、Windows server2008、Windows server 2012、Windows server 2016、Windows server 2019等32位/64位服务器操作系统；</w:t>
            </w:r>
          </w:p>
          <w:p>
            <w:pPr>
              <w:pStyle w:val="4"/>
              <w:rPr>
                <w:sz w:val="21"/>
                <w:szCs w:val="21"/>
              </w:rPr>
            </w:pPr>
            <w:r>
              <w:rPr>
                <w:rFonts w:hint="eastAsia"/>
                <w:sz w:val="21"/>
                <w:szCs w:val="21"/>
              </w:rPr>
              <w:t>2、 Linux客户端应支持Red Hat Linux、Ubuntu Linux、SuSE Linux、CentOS、Debian等主流操作系统，同时支持中标麒麟、银河麒麟、中科方德、深度、UOS等国产操作系统；</w:t>
            </w:r>
          </w:p>
          <w:p>
            <w:pPr>
              <w:pStyle w:val="4"/>
              <w:rPr>
                <w:sz w:val="21"/>
                <w:szCs w:val="21"/>
              </w:rPr>
            </w:pPr>
            <w:r>
              <w:rPr>
                <w:rFonts w:hint="eastAsia"/>
                <w:sz w:val="21"/>
                <w:szCs w:val="21"/>
              </w:rPr>
              <w:t>3、 客户端安装支持本地安装、WEB安装、离线安装；</w:t>
            </w:r>
          </w:p>
          <w:p>
            <w:pPr>
              <w:pStyle w:val="4"/>
              <w:rPr>
                <w:sz w:val="21"/>
                <w:szCs w:val="21"/>
              </w:rPr>
            </w:pPr>
            <w:r>
              <w:rPr>
                <w:rFonts w:hint="eastAsia"/>
                <w:sz w:val="21"/>
                <w:szCs w:val="21"/>
              </w:rPr>
              <w:t>4、客户端安装后至多占用50M硬盘资源，日常内存占用不到20M，有效节省PC/Server资源；（投标时需提供产品截图）★5、支持对webshell后门进行扫描检测 , webshell后门库数量大于100000；（投标时需提供产品截图）</w:t>
            </w:r>
          </w:p>
          <w:p>
            <w:pPr>
              <w:pStyle w:val="4"/>
              <w:rPr>
                <w:sz w:val="21"/>
                <w:szCs w:val="21"/>
              </w:rPr>
            </w:pPr>
            <w:r>
              <w:rPr>
                <w:rFonts w:hint="eastAsia"/>
                <w:sz w:val="21"/>
                <w:szCs w:val="21"/>
              </w:rPr>
              <w:t>6、 支持微隔离策略包括但不限于通过协议（TCP、UDP、ICMP、IGMP、GGP、PUP、IDP、ND、ESP、AH、RDP、GRE、SKIP、RAW），端口号，IP地址、流量方向等配置对终端/终端组之间的访问进行控制；</w:t>
            </w:r>
          </w:p>
          <w:p>
            <w:pPr>
              <w:pStyle w:val="4"/>
              <w:rPr>
                <w:sz w:val="21"/>
                <w:szCs w:val="21"/>
              </w:rPr>
            </w:pPr>
            <w:r>
              <w:rPr>
                <w:rFonts w:hint="eastAsia"/>
                <w:sz w:val="21"/>
                <w:szCs w:val="21"/>
              </w:rPr>
              <w:t>7、 支持基于虚拟沙盒的高效的本地反病毒引擎， 实现极高的本地查杀能力；</w:t>
            </w:r>
          </w:p>
          <w:p>
            <w:pPr>
              <w:pStyle w:val="4"/>
              <w:rPr>
                <w:sz w:val="21"/>
                <w:szCs w:val="21"/>
              </w:rPr>
            </w:pPr>
            <w:r>
              <w:rPr>
                <w:rFonts w:hint="eastAsia"/>
                <w:sz w:val="21"/>
                <w:szCs w:val="21"/>
              </w:rPr>
              <w:t>8、 支持终端策略标签化管理，按需求给终端配置标签，同一标签的终端可配置相同的动态策略，且策略优先级高于分组策略；</w:t>
            </w:r>
          </w:p>
          <w:p>
            <w:pPr>
              <w:pStyle w:val="4"/>
              <w:rPr>
                <w:sz w:val="21"/>
                <w:szCs w:val="21"/>
              </w:rPr>
            </w:pPr>
            <w:r>
              <w:rPr>
                <w:rFonts w:hint="eastAsia"/>
                <w:sz w:val="21"/>
                <w:szCs w:val="21"/>
              </w:rPr>
              <w:t>9、支持设置诱饵文件并实时监控，当勒索病毒对该文件进行加密操作时进行拦截；（投标时需提供产品截图）</w:t>
            </w:r>
          </w:p>
          <w:p>
            <w:pPr>
              <w:pStyle w:val="4"/>
              <w:rPr>
                <w:sz w:val="21"/>
                <w:szCs w:val="21"/>
              </w:rPr>
            </w:pPr>
            <w:r>
              <w:rPr>
                <w:rFonts w:hint="eastAsia"/>
                <w:sz w:val="21"/>
                <w:szCs w:val="21"/>
              </w:rPr>
              <w:t>10、 支持基于SMTP/POP3协议的邮件监控，防止病毒通过邮件在终端传播；</w:t>
            </w:r>
          </w:p>
          <w:p>
            <w:pPr>
              <w:pStyle w:val="4"/>
              <w:rPr>
                <w:sz w:val="21"/>
                <w:szCs w:val="21"/>
              </w:rPr>
            </w:pPr>
            <w:r>
              <w:rPr>
                <w:rFonts w:hint="eastAsia"/>
                <w:sz w:val="21"/>
                <w:szCs w:val="21"/>
              </w:rPr>
              <w:t>11、 支持进程监控，可定义进程黑、白名单，支持进程路径、HASH、版本、内容匹配，可忽略已签名程序，白名单指定进程可设置自保护、启动退出报警，黑名单中的进程可自动中止；</w:t>
            </w:r>
          </w:p>
          <w:p>
            <w:pPr>
              <w:pStyle w:val="4"/>
              <w:rPr>
                <w:sz w:val="21"/>
                <w:szCs w:val="21"/>
              </w:rPr>
            </w:pPr>
            <w:r>
              <w:rPr>
                <w:rFonts w:hint="eastAsia"/>
                <w:sz w:val="21"/>
                <w:szCs w:val="21"/>
              </w:rPr>
              <w:t>12、对流氓软件、弹窗广告能够实现智能拦截，同时也可以自定义添加截图拦截弹出；</w:t>
            </w:r>
          </w:p>
          <w:p>
            <w:pPr>
              <w:pStyle w:val="4"/>
              <w:rPr>
                <w:sz w:val="21"/>
                <w:szCs w:val="21"/>
              </w:rPr>
            </w:pPr>
            <w:r>
              <w:rPr>
                <w:rFonts w:hint="eastAsia"/>
                <w:sz w:val="21"/>
                <w:szCs w:val="21"/>
              </w:rPr>
              <w:t>13、产品通过国家信息安全测评中心评估认证，具有《信息技术产品安全检测证书》（EAL3+），投标时需提供证书复印件；</w:t>
            </w:r>
          </w:p>
          <w:p>
            <w:pPr>
              <w:pStyle w:val="4"/>
              <w:rPr>
                <w:sz w:val="21"/>
                <w:szCs w:val="21"/>
              </w:rPr>
            </w:pPr>
            <w:r>
              <w:rPr>
                <w:rFonts w:hint="eastAsia"/>
                <w:sz w:val="21"/>
                <w:szCs w:val="21"/>
              </w:rPr>
              <w:t>14、 为保障终端威胁防御系统的技术先进性，要求该产品原生产厂家具备信息安全服务资质安全开发类二级证书和质量体系认证TL9000认证证书，投标时需提供上述证件的复印件并加盖投标人公章。</w:t>
            </w:r>
          </w:p>
          <w:p>
            <w:pPr>
              <w:pStyle w:val="4"/>
              <w:rPr>
                <w:sz w:val="21"/>
                <w:szCs w:val="21"/>
              </w:rPr>
            </w:pPr>
            <w:r>
              <w:rPr>
                <w:rFonts w:hint="eastAsia"/>
                <w:sz w:val="21"/>
                <w:szCs w:val="21"/>
              </w:rPr>
              <w:t xml:space="preserve">三、资质及售后服务要求                                                                                                                                                                                                           </w:t>
            </w:r>
          </w:p>
          <w:p>
            <w:pPr>
              <w:pStyle w:val="4"/>
              <w:rPr>
                <w:sz w:val="21"/>
                <w:szCs w:val="21"/>
              </w:rPr>
            </w:pPr>
            <w:r>
              <w:rPr>
                <w:rFonts w:hint="eastAsia"/>
                <w:sz w:val="21"/>
                <w:szCs w:val="21"/>
              </w:rPr>
              <w:t>1、提供原厂三年部件保修服务及下一自然日人工上门服务，要求原厂在本地有服务机构；原厂400/800技术支持，可通过网络、电话、微信等方式提供软硬件技术支持，制造厂商售后服务达标认证具备五星级认证及信息安全具备安全工程一级认证，投标需时提供证书复印件加盖原厂印章；</w:t>
            </w:r>
          </w:p>
          <w:p>
            <w:pPr>
              <w:pStyle w:val="4"/>
              <w:rPr>
                <w:sz w:val="21"/>
                <w:szCs w:val="21"/>
              </w:rPr>
            </w:pPr>
            <w:r>
              <w:rPr>
                <w:rFonts w:hint="eastAsia"/>
                <w:sz w:val="21"/>
                <w:szCs w:val="21"/>
              </w:rPr>
              <w:t>2、</w:t>
            </w:r>
            <w:r>
              <w:rPr>
                <w:rFonts w:hint="eastAsia"/>
                <w:sz w:val="21"/>
                <w:szCs w:val="21"/>
                <w:lang w:val="en-US" w:eastAsia="zh-CN"/>
              </w:rPr>
              <w:t>投标</w:t>
            </w:r>
            <w:r>
              <w:rPr>
                <w:rFonts w:hint="eastAsia"/>
                <w:sz w:val="21"/>
                <w:szCs w:val="21"/>
              </w:rPr>
              <w:t>时需提供原厂参数确认函及售后服务承诺函原件（加盖原厂印章，采购人保留对成交供应商所竞标的产品进行全面测试的权利，若测试结果不符合采购文件要求，视为不合格产品，视为恶意竞标，采购人有权终止合同，无条件退货，并上报采购监督部门，追究相关法律责任，对造成的损失采购人保留索赔的权利。</w:t>
            </w:r>
          </w:p>
        </w:tc>
        <w:tc>
          <w:tcPr>
            <w:tcW w:w="990" w:type="dxa"/>
          </w:tcPr>
          <w:p>
            <w:pPr>
              <w:pStyle w:val="4"/>
              <w:rPr>
                <w:rFonts w:hint="eastAsia"/>
                <w:sz w:val="21"/>
                <w:szCs w:val="21"/>
              </w:rPr>
            </w:pPr>
          </w:p>
        </w:tc>
      </w:tr>
    </w:tbl>
    <w:p>
      <w:pPr>
        <w:pStyle w:val="12"/>
        <w:ind w:firstLine="0" w:firstLineChars="0"/>
        <w:rPr>
          <w:rFonts w:hAnsi="宋体"/>
          <w:color w:val="000000"/>
        </w:rPr>
      </w:pPr>
      <w:bookmarkStart w:id="0" w:name="_GoBack"/>
      <w:bookmarkEnd w:id="0"/>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2020603050405020304"/>
    <w:charset w:val="00"/>
    <w:family w:val="roman"/>
    <w:pitch w:val="default"/>
    <w:sig w:usb0="00000000" w:usb1="00000000"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wY2MyYWJkYzA0ZTJkN2RkY2ViM2I4MzZhNWVkZTUifQ=="/>
    <w:docVar w:name="KSO_WPS_MARK_KEY" w:val="06d2ee9f-bf40-410f-91ea-686c03a02418"/>
  </w:docVars>
  <w:rsids>
    <w:rsidRoot w:val="005C32C7"/>
    <w:rsid w:val="00004989"/>
    <w:rsid w:val="00015070"/>
    <w:rsid w:val="000216FD"/>
    <w:rsid w:val="00034691"/>
    <w:rsid w:val="00037F87"/>
    <w:rsid w:val="00042B73"/>
    <w:rsid w:val="000437D3"/>
    <w:rsid w:val="00056026"/>
    <w:rsid w:val="0006220D"/>
    <w:rsid w:val="00064CB9"/>
    <w:rsid w:val="00082336"/>
    <w:rsid w:val="000961F2"/>
    <w:rsid w:val="000A5BF8"/>
    <w:rsid w:val="000B43CE"/>
    <w:rsid w:val="000C07C7"/>
    <w:rsid w:val="000C72BF"/>
    <w:rsid w:val="000C741C"/>
    <w:rsid w:val="000D072C"/>
    <w:rsid w:val="000D6BE3"/>
    <w:rsid w:val="000E3DE1"/>
    <w:rsid w:val="000E45D1"/>
    <w:rsid w:val="000E5813"/>
    <w:rsid w:val="001036C9"/>
    <w:rsid w:val="001062AC"/>
    <w:rsid w:val="001066E7"/>
    <w:rsid w:val="00107BE6"/>
    <w:rsid w:val="001238D2"/>
    <w:rsid w:val="001470F1"/>
    <w:rsid w:val="0015104B"/>
    <w:rsid w:val="00151FE6"/>
    <w:rsid w:val="00152861"/>
    <w:rsid w:val="00154E55"/>
    <w:rsid w:val="001632DD"/>
    <w:rsid w:val="00174019"/>
    <w:rsid w:val="001A501F"/>
    <w:rsid w:val="001C14C6"/>
    <w:rsid w:val="001C615A"/>
    <w:rsid w:val="001D409F"/>
    <w:rsid w:val="001E3F41"/>
    <w:rsid w:val="001E4AC1"/>
    <w:rsid w:val="002002BC"/>
    <w:rsid w:val="00201A46"/>
    <w:rsid w:val="00220161"/>
    <w:rsid w:val="00223968"/>
    <w:rsid w:val="00232DF4"/>
    <w:rsid w:val="00233184"/>
    <w:rsid w:val="002359C2"/>
    <w:rsid w:val="002406E6"/>
    <w:rsid w:val="00242B3A"/>
    <w:rsid w:val="00243AFF"/>
    <w:rsid w:val="002637B3"/>
    <w:rsid w:val="00276CA3"/>
    <w:rsid w:val="00276D8A"/>
    <w:rsid w:val="00296AA3"/>
    <w:rsid w:val="00297BD0"/>
    <w:rsid w:val="002A6AF7"/>
    <w:rsid w:val="002E553C"/>
    <w:rsid w:val="002F3B0B"/>
    <w:rsid w:val="0031189A"/>
    <w:rsid w:val="00320F93"/>
    <w:rsid w:val="00322705"/>
    <w:rsid w:val="00331E8F"/>
    <w:rsid w:val="003415D2"/>
    <w:rsid w:val="0036479B"/>
    <w:rsid w:val="00367E3F"/>
    <w:rsid w:val="00373441"/>
    <w:rsid w:val="003744A7"/>
    <w:rsid w:val="003A385C"/>
    <w:rsid w:val="003B0FE8"/>
    <w:rsid w:val="003D0505"/>
    <w:rsid w:val="003D6758"/>
    <w:rsid w:val="003E3BE0"/>
    <w:rsid w:val="003E5848"/>
    <w:rsid w:val="003F3651"/>
    <w:rsid w:val="003F3AD4"/>
    <w:rsid w:val="003F3D62"/>
    <w:rsid w:val="003F6648"/>
    <w:rsid w:val="00403ACB"/>
    <w:rsid w:val="004142F1"/>
    <w:rsid w:val="004148B2"/>
    <w:rsid w:val="00417135"/>
    <w:rsid w:val="00450297"/>
    <w:rsid w:val="00454523"/>
    <w:rsid w:val="0045513F"/>
    <w:rsid w:val="00462D2A"/>
    <w:rsid w:val="00463635"/>
    <w:rsid w:val="00485549"/>
    <w:rsid w:val="00491582"/>
    <w:rsid w:val="004955F7"/>
    <w:rsid w:val="004A1463"/>
    <w:rsid w:val="004A7268"/>
    <w:rsid w:val="004C7A22"/>
    <w:rsid w:val="004E338D"/>
    <w:rsid w:val="004E65F6"/>
    <w:rsid w:val="004F1D06"/>
    <w:rsid w:val="004F2889"/>
    <w:rsid w:val="00517301"/>
    <w:rsid w:val="00533499"/>
    <w:rsid w:val="005406C0"/>
    <w:rsid w:val="00554B53"/>
    <w:rsid w:val="00554E11"/>
    <w:rsid w:val="00560CA9"/>
    <w:rsid w:val="0058573C"/>
    <w:rsid w:val="00593E35"/>
    <w:rsid w:val="00594709"/>
    <w:rsid w:val="00595190"/>
    <w:rsid w:val="005A5DEE"/>
    <w:rsid w:val="005B743E"/>
    <w:rsid w:val="005C32C7"/>
    <w:rsid w:val="005E4BB6"/>
    <w:rsid w:val="005E4C83"/>
    <w:rsid w:val="005F1A3B"/>
    <w:rsid w:val="005F1ED2"/>
    <w:rsid w:val="00603E23"/>
    <w:rsid w:val="00621046"/>
    <w:rsid w:val="00631A25"/>
    <w:rsid w:val="00646F6D"/>
    <w:rsid w:val="006568F0"/>
    <w:rsid w:val="00661FAC"/>
    <w:rsid w:val="00687089"/>
    <w:rsid w:val="006914F3"/>
    <w:rsid w:val="00697265"/>
    <w:rsid w:val="006B7DAC"/>
    <w:rsid w:val="006C0ED0"/>
    <w:rsid w:val="006C27B3"/>
    <w:rsid w:val="006D6E9A"/>
    <w:rsid w:val="006E68E7"/>
    <w:rsid w:val="006F01CB"/>
    <w:rsid w:val="00701ACB"/>
    <w:rsid w:val="007040AD"/>
    <w:rsid w:val="00712560"/>
    <w:rsid w:val="00712B33"/>
    <w:rsid w:val="007374F4"/>
    <w:rsid w:val="00750D7B"/>
    <w:rsid w:val="00751C16"/>
    <w:rsid w:val="00754E11"/>
    <w:rsid w:val="007552A2"/>
    <w:rsid w:val="00763B0C"/>
    <w:rsid w:val="0076495C"/>
    <w:rsid w:val="007716C9"/>
    <w:rsid w:val="0078061C"/>
    <w:rsid w:val="0079497E"/>
    <w:rsid w:val="00794C1D"/>
    <w:rsid w:val="00796DA7"/>
    <w:rsid w:val="007A2C1E"/>
    <w:rsid w:val="007B6C2C"/>
    <w:rsid w:val="007B74CF"/>
    <w:rsid w:val="007C1EB2"/>
    <w:rsid w:val="007C4939"/>
    <w:rsid w:val="007C58AA"/>
    <w:rsid w:val="007D46D5"/>
    <w:rsid w:val="007E1DE8"/>
    <w:rsid w:val="007E2688"/>
    <w:rsid w:val="007E37EB"/>
    <w:rsid w:val="007E4A1F"/>
    <w:rsid w:val="007F7906"/>
    <w:rsid w:val="008041EB"/>
    <w:rsid w:val="00804CC0"/>
    <w:rsid w:val="008222B8"/>
    <w:rsid w:val="00825FDB"/>
    <w:rsid w:val="00832943"/>
    <w:rsid w:val="008639A1"/>
    <w:rsid w:val="00877700"/>
    <w:rsid w:val="00883D6E"/>
    <w:rsid w:val="008B0B2B"/>
    <w:rsid w:val="008B6EC9"/>
    <w:rsid w:val="008C3E8C"/>
    <w:rsid w:val="008D50A8"/>
    <w:rsid w:val="008D542C"/>
    <w:rsid w:val="008F0985"/>
    <w:rsid w:val="00904A0B"/>
    <w:rsid w:val="00904D7F"/>
    <w:rsid w:val="009060DE"/>
    <w:rsid w:val="00913559"/>
    <w:rsid w:val="00921BAA"/>
    <w:rsid w:val="00925B4A"/>
    <w:rsid w:val="00964418"/>
    <w:rsid w:val="009679E7"/>
    <w:rsid w:val="00970E94"/>
    <w:rsid w:val="0097183D"/>
    <w:rsid w:val="00977431"/>
    <w:rsid w:val="009964F5"/>
    <w:rsid w:val="009A07C4"/>
    <w:rsid w:val="009B6852"/>
    <w:rsid w:val="009C1F8F"/>
    <w:rsid w:val="009D4C6B"/>
    <w:rsid w:val="009E5142"/>
    <w:rsid w:val="009F00D6"/>
    <w:rsid w:val="009F027A"/>
    <w:rsid w:val="00A0646D"/>
    <w:rsid w:val="00A2314E"/>
    <w:rsid w:val="00A27B02"/>
    <w:rsid w:val="00A314D7"/>
    <w:rsid w:val="00A32781"/>
    <w:rsid w:val="00A36E8D"/>
    <w:rsid w:val="00A43E7F"/>
    <w:rsid w:val="00A476A4"/>
    <w:rsid w:val="00A50D5D"/>
    <w:rsid w:val="00A52045"/>
    <w:rsid w:val="00A670EF"/>
    <w:rsid w:val="00A70ACB"/>
    <w:rsid w:val="00A72E3F"/>
    <w:rsid w:val="00A87F56"/>
    <w:rsid w:val="00A94993"/>
    <w:rsid w:val="00A964B1"/>
    <w:rsid w:val="00AB03E6"/>
    <w:rsid w:val="00AB2811"/>
    <w:rsid w:val="00B1665A"/>
    <w:rsid w:val="00B26402"/>
    <w:rsid w:val="00B4408F"/>
    <w:rsid w:val="00B5013E"/>
    <w:rsid w:val="00B52509"/>
    <w:rsid w:val="00B60C3D"/>
    <w:rsid w:val="00B643BA"/>
    <w:rsid w:val="00B66EEA"/>
    <w:rsid w:val="00B67FC8"/>
    <w:rsid w:val="00B71939"/>
    <w:rsid w:val="00B7332E"/>
    <w:rsid w:val="00B76F0A"/>
    <w:rsid w:val="00B833C3"/>
    <w:rsid w:val="00B97B90"/>
    <w:rsid w:val="00BA0FCE"/>
    <w:rsid w:val="00BA2DA1"/>
    <w:rsid w:val="00BB3F22"/>
    <w:rsid w:val="00BC3C6E"/>
    <w:rsid w:val="00BC557D"/>
    <w:rsid w:val="00BD0DE5"/>
    <w:rsid w:val="00BD2E1E"/>
    <w:rsid w:val="00BE53BB"/>
    <w:rsid w:val="00BF55B3"/>
    <w:rsid w:val="00BF5BA5"/>
    <w:rsid w:val="00BF7F31"/>
    <w:rsid w:val="00C04D68"/>
    <w:rsid w:val="00C34D47"/>
    <w:rsid w:val="00C70056"/>
    <w:rsid w:val="00C713D8"/>
    <w:rsid w:val="00C71A41"/>
    <w:rsid w:val="00C77836"/>
    <w:rsid w:val="00C91622"/>
    <w:rsid w:val="00C93B56"/>
    <w:rsid w:val="00C97A04"/>
    <w:rsid w:val="00CA55C1"/>
    <w:rsid w:val="00CB220A"/>
    <w:rsid w:val="00CD1BAE"/>
    <w:rsid w:val="00CF600E"/>
    <w:rsid w:val="00D018B9"/>
    <w:rsid w:val="00D04F70"/>
    <w:rsid w:val="00D07009"/>
    <w:rsid w:val="00D1020E"/>
    <w:rsid w:val="00D34C9A"/>
    <w:rsid w:val="00D52330"/>
    <w:rsid w:val="00D67011"/>
    <w:rsid w:val="00D81AD0"/>
    <w:rsid w:val="00D91DC6"/>
    <w:rsid w:val="00DA2B2D"/>
    <w:rsid w:val="00DA2DD0"/>
    <w:rsid w:val="00DC08AC"/>
    <w:rsid w:val="00DE3D20"/>
    <w:rsid w:val="00E1674D"/>
    <w:rsid w:val="00E32073"/>
    <w:rsid w:val="00E36559"/>
    <w:rsid w:val="00E41988"/>
    <w:rsid w:val="00E46F26"/>
    <w:rsid w:val="00E502FE"/>
    <w:rsid w:val="00E71ACE"/>
    <w:rsid w:val="00E85DF5"/>
    <w:rsid w:val="00E870BE"/>
    <w:rsid w:val="00E945A3"/>
    <w:rsid w:val="00EB6CFB"/>
    <w:rsid w:val="00EB7C0A"/>
    <w:rsid w:val="00ED56DF"/>
    <w:rsid w:val="00ED646A"/>
    <w:rsid w:val="00EF5F7B"/>
    <w:rsid w:val="00F01C84"/>
    <w:rsid w:val="00F04378"/>
    <w:rsid w:val="00F07194"/>
    <w:rsid w:val="00F23243"/>
    <w:rsid w:val="00F232F1"/>
    <w:rsid w:val="00F24683"/>
    <w:rsid w:val="00F511D2"/>
    <w:rsid w:val="00F6284C"/>
    <w:rsid w:val="00F87120"/>
    <w:rsid w:val="00F95391"/>
    <w:rsid w:val="00FA13D6"/>
    <w:rsid w:val="00FA7A5F"/>
    <w:rsid w:val="00FC1F03"/>
    <w:rsid w:val="00FE7263"/>
    <w:rsid w:val="00FF198C"/>
    <w:rsid w:val="00FF4E81"/>
    <w:rsid w:val="00FF554A"/>
    <w:rsid w:val="019555F7"/>
    <w:rsid w:val="01C9188F"/>
    <w:rsid w:val="034A2FBD"/>
    <w:rsid w:val="05CA575A"/>
    <w:rsid w:val="05FF1A21"/>
    <w:rsid w:val="065A17CF"/>
    <w:rsid w:val="07F94E43"/>
    <w:rsid w:val="081128A2"/>
    <w:rsid w:val="08C057C1"/>
    <w:rsid w:val="08C47176"/>
    <w:rsid w:val="08D25986"/>
    <w:rsid w:val="0DA90BFA"/>
    <w:rsid w:val="0FD1473F"/>
    <w:rsid w:val="10887483"/>
    <w:rsid w:val="150C678F"/>
    <w:rsid w:val="15ED1D95"/>
    <w:rsid w:val="1D20572F"/>
    <w:rsid w:val="1D343D20"/>
    <w:rsid w:val="1EB2372C"/>
    <w:rsid w:val="20E2552A"/>
    <w:rsid w:val="212E1977"/>
    <w:rsid w:val="23460327"/>
    <w:rsid w:val="2472601F"/>
    <w:rsid w:val="275D473E"/>
    <w:rsid w:val="27B2402A"/>
    <w:rsid w:val="28B94621"/>
    <w:rsid w:val="2C150743"/>
    <w:rsid w:val="2C1E6D92"/>
    <w:rsid w:val="30116F4B"/>
    <w:rsid w:val="308F0512"/>
    <w:rsid w:val="33706B83"/>
    <w:rsid w:val="38454771"/>
    <w:rsid w:val="3AF7425E"/>
    <w:rsid w:val="3B207CFD"/>
    <w:rsid w:val="412F10C8"/>
    <w:rsid w:val="4323367C"/>
    <w:rsid w:val="447805BB"/>
    <w:rsid w:val="4AA57A06"/>
    <w:rsid w:val="4D1D5A08"/>
    <w:rsid w:val="4DB84F4D"/>
    <w:rsid w:val="4E2312F2"/>
    <w:rsid w:val="4FC841F3"/>
    <w:rsid w:val="52EE3B4C"/>
    <w:rsid w:val="558B6EAE"/>
    <w:rsid w:val="55B934D9"/>
    <w:rsid w:val="57385BD8"/>
    <w:rsid w:val="574A326A"/>
    <w:rsid w:val="581038B8"/>
    <w:rsid w:val="591B0A33"/>
    <w:rsid w:val="5B4945B1"/>
    <w:rsid w:val="5C5F68AD"/>
    <w:rsid w:val="5D530EF6"/>
    <w:rsid w:val="5D7D5D66"/>
    <w:rsid w:val="5ED27C8D"/>
    <w:rsid w:val="620669B5"/>
    <w:rsid w:val="62432941"/>
    <w:rsid w:val="627C0D2A"/>
    <w:rsid w:val="67DC7453"/>
    <w:rsid w:val="69604915"/>
    <w:rsid w:val="6D420274"/>
    <w:rsid w:val="6F5F18C9"/>
    <w:rsid w:val="714C6C42"/>
    <w:rsid w:val="748B566C"/>
    <w:rsid w:val="762107BE"/>
    <w:rsid w:val="797A07C3"/>
    <w:rsid w:val="79E079F9"/>
    <w:rsid w:val="7AA16FC3"/>
    <w:rsid w:val="7B5A7A5F"/>
    <w:rsid w:val="7BD227C5"/>
    <w:rsid w:val="7C021CD7"/>
    <w:rsid w:val="7CDD1C98"/>
    <w:rsid w:val="7D97500D"/>
    <w:rsid w:val="7EA13CB3"/>
    <w:rsid w:val="7F0527A1"/>
    <w:rsid w:val="B3BFE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qFormat/>
    <w:uiPriority w:val="0"/>
    <w:pPr>
      <w:ind w:left="800" w:leftChars="400"/>
    </w:pPr>
  </w:style>
  <w:style w:type="paragraph" w:styleId="3">
    <w:name w:val="Body Text"/>
    <w:basedOn w:val="1"/>
    <w:next w:val="4"/>
    <w:autoRedefine/>
    <w:qFormat/>
    <w:uiPriority w:val="0"/>
    <w:pPr>
      <w:spacing w:line="380" w:lineRule="exact"/>
    </w:pPr>
    <w:rPr>
      <w:sz w:val="24"/>
    </w:rPr>
  </w:style>
  <w:style w:type="paragraph" w:customStyle="1" w:styleId="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200" w:lineRule="exact"/>
      <w:ind w:firstLine="301"/>
    </w:pPr>
    <w:rPr>
      <w:rFonts w:ascii="宋体"/>
      <w:spacing w:val="-4"/>
      <w:sz w:val="18"/>
      <w:szCs w:val="20"/>
    </w:rPr>
  </w:style>
  <w:style w:type="paragraph" w:styleId="7">
    <w:name w:val="Plain Text"/>
    <w:basedOn w:val="1"/>
    <w:autoRedefine/>
    <w:qFormat/>
    <w:uiPriority w:val="0"/>
    <w:rPr>
      <w:rFonts w:ascii="宋体"/>
      <w:szCs w:val="20"/>
    </w:rPr>
  </w:style>
  <w:style w:type="paragraph" w:styleId="8">
    <w:name w:val="Balloon Text"/>
    <w:basedOn w:val="1"/>
    <w:link w:val="26"/>
    <w:autoRedefine/>
    <w:qFormat/>
    <w:uiPriority w:val="0"/>
    <w:rPr>
      <w:sz w:val="18"/>
      <w:szCs w:val="18"/>
    </w:rPr>
  </w:style>
  <w:style w:type="paragraph" w:styleId="9">
    <w:name w:val="footer"/>
    <w:basedOn w:val="1"/>
    <w:link w:val="17"/>
    <w:autoRedefine/>
    <w:qFormat/>
    <w:uiPriority w:val="0"/>
    <w:pPr>
      <w:tabs>
        <w:tab w:val="center" w:pos="4153"/>
        <w:tab w:val="right" w:pos="8306"/>
      </w:tabs>
      <w:snapToGrid w:val="0"/>
      <w:jc w:val="left"/>
    </w:pPr>
    <w:rPr>
      <w:sz w:val="18"/>
      <w:szCs w:val="18"/>
    </w:rPr>
  </w:style>
  <w:style w:type="paragraph" w:styleId="10">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19"/>
    <w:autoRedefine/>
    <w:qFormat/>
    <w:uiPriority w:val="0"/>
    <w:pPr>
      <w:spacing w:after="120"/>
      <w:ind w:left="420" w:leftChars="200"/>
    </w:pPr>
    <w:rPr>
      <w:sz w:val="16"/>
      <w:szCs w:val="16"/>
    </w:rPr>
  </w:style>
  <w:style w:type="paragraph" w:styleId="12">
    <w:name w:val="Body Text First Indent 2"/>
    <w:basedOn w:val="6"/>
    <w:autoRedefine/>
    <w:qFormat/>
    <w:uiPriority w:val="0"/>
    <w:pPr>
      <w:ind w:firstLine="420" w:firstLineChars="200"/>
    </w:pPr>
  </w:style>
  <w:style w:type="character" w:styleId="15">
    <w:name w:val="annotation reference"/>
    <w:basedOn w:val="14"/>
    <w:autoRedefine/>
    <w:qFormat/>
    <w:uiPriority w:val="0"/>
    <w:rPr>
      <w:sz w:val="21"/>
      <w:szCs w:val="21"/>
    </w:rPr>
  </w:style>
  <w:style w:type="paragraph" w:customStyle="1" w:styleId="16">
    <w:name w:val="表格文字"/>
    <w:basedOn w:val="1"/>
    <w:autoRedefine/>
    <w:qFormat/>
    <w:uiPriority w:val="0"/>
    <w:pPr>
      <w:spacing w:before="25" w:after="25"/>
      <w:jc w:val="left"/>
    </w:pPr>
    <w:rPr>
      <w:bCs/>
      <w:spacing w:val="10"/>
      <w:kern w:val="0"/>
      <w:sz w:val="24"/>
      <w:szCs w:val="20"/>
    </w:rPr>
  </w:style>
  <w:style w:type="character" w:customStyle="1" w:styleId="17">
    <w:name w:val="页脚 字符"/>
    <w:link w:val="9"/>
    <w:autoRedefine/>
    <w:qFormat/>
    <w:uiPriority w:val="0"/>
    <w:rPr>
      <w:kern w:val="2"/>
      <w:sz w:val="18"/>
      <w:szCs w:val="18"/>
    </w:rPr>
  </w:style>
  <w:style w:type="character" w:customStyle="1" w:styleId="18">
    <w:name w:val="页眉 字符"/>
    <w:link w:val="10"/>
    <w:autoRedefine/>
    <w:qFormat/>
    <w:uiPriority w:val="0"/>
    <w:rPr>
      <w:kern w:val="2"/>
      <w:sz w:val="18"/>
      <w:szCs w:val="18"/>
    </w:rPr>
  </w:style>
  <w:style w:type="character" w:customStyle="1" w:styleId="19">
    <w:name w:val="正文文本缩进 3 字符"/>
    <w:link w:val="11"/>
    <w:autoRedefine/>
    <w:qFormat/>
    <w:uiPriority w:val="0"/>
    <w:rPr>
      <w:kern w:val="2"/>
      <w:sz w:val="16"/>
      <w:szCs w:val="16"/>
    </w:rPr>
  </w:style>
  <w:style w:type="character" w:customStyle="1" w:styleId="20">
    <w:name w:val="fontstyle01"/>
    <w:autoRedefine/>
    <w:qFormat/>
    <w:uiPriority w:val="0"/>
    <w:rPr>
      <w:rFonts w:hint="eastAsia" w:ascii="等线" w:hAnsi="等线" w:eastAsia="等线"/>
      <w:color w:val="000000"/>
      <w:sz w:val="22"/>
      <w:szCs w:val="22"/>
    </w:rPr>
  </w:style>
  <w:style w:type="character" w:customStyle="1" w:styleId="21">
    <w:name w:val="fontstyle21"/>
    <w:autoRedefine/>
    <w:qFormat/>
    <w:uiPriority w:val="0"/>
    <w:rPr>
      <w:rFonts w:hint="default" w:ascii="TimesNewRomanPSMT" w:hAnsi="TimesNewRomanPSMT"/>
      <w:color w:val="000000"/>
      <w:sz w:val="22"/>
      <w:szCs w:val="22"/>
    </w:rPr>
  </w:style>
  <w:style w:type="character" w:customStyle="1" w:styleId="22">
    <w:name w:val="text"/>
    <w:basedOn w:val="14"/>
    <w:autoRedefine/>
    <w:qFormat/>
    <w:uiPriority w:val="0"/>
  </w:style>
  <w:style w:type="paragraph" w:customStyle="1" w:styleId="23">
    <w:name w:val="_Style 3"/>
    <w:next w:val="1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4">
    <w:name w:val="List Paragraph"/>
    <w:basedOn w:val="1"/>
    <w:link w:val="25"/>
    <w:autoRedefine/>
    <w:qFormat/>
    <w:uiPriority w:val="34"/>
    <w:pPr>
      <w:ind w:firstLine="420" w:firstLineChars="200"/>
    </w:pPr>
  </w:style>
  <w:style w:type="character" w:customStyle="1" w:styleId="25">
    <w:name w:val="列出段落 字符"/>
    <w:link w:val="24"/>
    <w:autoRedefine/>
    <w:qFormat/>
    <w:uiPriority w:val="34"/>
    <w:rPr>
      <w:kern w:val="2"/>
      <w:sz w:val="21"/>
      <w:szCs w:val="24"/>
    </w:rPr>
  </w:style>
  <w:style w:type="character" w:customStyle="1" w:styleId="26">
    <w:name w:val="批注框文本 字符"/>
    <w:basedOn w:val="14"/>
    <w:link w:val="8"/>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462</Words>
  <Characters>2638</Characters>
  <Lines>21</Lines>
  <Paragraphs>6</Paragraphs>
  <TotalTime>10</TotalTime>
  <ScaleCrop>false</ScaleCrop>
  <LinksUpToDate>false</LinksUpToDate>
  <CharactersWithSpaces>3094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2024-02-22T23:24:00Z</dcterms:created>
  <dc:creator>Administrator</dc:creator>
  <cp:lastModifiedBy>小小</cp:lastModifiedBy>
  <dcterms:modified xsi:type="dcterms:W3CDTF">2024-03-21T07:35:19Z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72A06F9272414EFAA3A0A2865D4A33E0_13</vt:lpwstr>
  </property>
</Properties>
</file>